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Модуль «Социальное партнерство в воспитательной деятельности образовательной организации»</w:t>
      </w:r>
    </w:p>
    <w:p w:rsidR="00046C28" w:rsidRPr="00046C28" w:rsidRDefault="007E0930" w:rsidP="007E0930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noProof/>
          <w:color w:val="212529"/>
          <w:sz w:val="16"/>
          <w:szCs w:val="26"/>
          <w:lang w:eastAsia="ru-RU"/>
        </w:rPr>
        <w:drawing>
          <wp:inline distT="0" distB="0" distL="0" distR="0" wp14:anchorId="06573737" wp14:editId="5AEDDDB2">
            <wp:extent cx="3810000" cy="2695575"/>
            <wp:effectExtent l="0" t="0" r="0" b="9525"/>
            <wp:docPr id="3" name="Рисунок 3" descr="https://nik.ugrasu.ru/upload/files/php4n11ZH_Perspektivnyj-plan-raboty-s-bibliotekoj--3_html_bb5c402773596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ik.ugrasu.ru/upload/files/php4n11ZH_Perspektivnyj-plan-raboty-s-bibliotekoj--3_html_bb5c40277359697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Цель модуля:</w:t>
      </w:r>
      <w:r w:rsidR="007E0930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усиление взаимодействия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 образовательными организациями.</w:t>
      </w:r>
    </w:p>
    <w:p w:rsidR="007E0930" w:rsidRDefault="007E0930" w:rsidP="004C18A2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</w:pP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Задачи модуля: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 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расширение пространства социального партнерства, развитие различных форм взаимодействия его субъектов в сфере воспитательной деятельности;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поддержка в образовательной организации инициатив общественных молодежных организаций и объединений в области воспитания обучающейся молодежи;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распространение опыта и совместное проведение конференций, семинаров и других учебно-воспитательных мероприятий;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воспитательных структур образовательной организации;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клубов «доброй воли» (муниципальных, региональных);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Центра правовой помощи обучающимся;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поддержка и продвижение социально значимых инициатив обучающихся и (или) их организаций/ объединений в образовательной организации, городе, регионе;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формирование корпоративной культуры образовательной организации (принадлежности к единому коллективу, формирование традиций, корпоративной этики);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создание в образовательной организации музеев, историко-патриотических клубов, литературно-творческих объединений, научных обществ с привлечением ветеранов труда, деятелей науки, культуры и искусства;</w:t>
      </w:r>
    </w:p>
    <w:p w:rsidR="00046C28" w:rsidRPr="00046C28" w:rsidRDefault="00046C28" w:rsidP="004C18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sz w:val="16"/>
          <w:szCs w:val="2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создание ассоциации выпускников образовательной организации, имиджа института, продвижение образовательной организации на уровне города, региона.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 рамках данного модуля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b/>
          <w:bCs/>
          <w:color w:val="212529"/>
          <w:sz w:val="26"/>
          <w:szCs w:val="36"/>
          <w:lang w:eastAsia="ru-RU"/>
        </w:rPr>
        <w:t>реализуются следующие направления воспитательной работы: 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sym w:font="Symbol" w:char="F02D"/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Студенческое самоуправление;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sym w:font="Symbol" w:char="F02D"/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Вовлечение обучающихся с ОВЗ и инвалидов в социально-значимую деятельность.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Конкретные формы реализации модуля представлены в календарном плане воспитательной работы.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Модуль «Социальное партнерство в воспитательной деятельности образовательной организации» реализуется через организацию и проведение мероприятий различного уровня. Реализуя данный модуль, Индустриальный институт на принципах социального партнерства взаимодействует с организациями, предприятиями и общероссийскими общественными движениями по поддержке в образовательной организации инициатив общественных молодежных организаций и объединений в области воспитания обучающейся молодежи.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Так, </w:t>
      </w:r>
      <w:r w:rsidRPr="00046C28">
        <w:rPr>
          <w:rFonts w:ascii="Montserrat" w:eastAsia="Times New Roman" w:hAnsi="Montserrat" w:cs="Times New Roman"/>
          <w:b/>
          <w:color w:val="212529"/>
          <w:sz w:val="26"/>
          <w:szCs w:val="36"/>
          <w:lang w:eastAsia="ru-RU"/>
        </w:rPr>
        <w:t>традиционными мероприятиями в этом направлении стали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: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Всероссийский День знаний;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«День СПО»: проведение ряда мероприятий в рамках празднования Дня СПО: конкурсы, встречи, </w:t>
      </w:r>
      <w:proofErr w:type="spellStart"/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флеш</w:t>
      </w:r>
      <w:proofErr w:type="spellEnd"/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-мобы, фотовыставки, видеопоздравления;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Внеклассное спортивное мероприятие «Молодецкие забавы»;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День самоуправления, приуроченный Всемирному дню учителя;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Региональный проект «Студенческая неделя добра в Югре»: встречи с психологами, специалистами, представителями общественных движений; проведение акций;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Городской фестиваль «Юганск многоликий» в рамках программы укрепления межнационального и межконфессионального согласия, поддержки развитие языков и культуры народов РФ, проживающих на территории муниципального образования;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Челледжи, ярмарки и другие мероприятия в рамках празднования Дня народного единства;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в рамках празднования Международного дня студента;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Внеклассное спортивное мероприятие «Молодецкие забавы»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Мероприятие, посвященное Дню основания города Нефтеюганска «Любимый сердцем город»;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к Международному Дню толерантности «Югра – территория толерантности и дружбы»: выставка национальных культур, (предметы национального обихода, национальная одежда); видеоролики и презентации на заданную тему и др.;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Месячник антинаркотических мероприятия и популяризации ЗОЖ (здорового образа жизни). Проведение мероприятий в соответствии с Планом;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молодогвардейцами, активистами Молодой Гвардии Единой России;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со студентами и представителями РДДМ «Движение Первых»;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Экскурсии в молодежный центр КВАНТОРИУМ, Мастерскую талантов «Сибириус»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Профориентационные мероприятия: встречи с учащимися МБОУ СОШ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ЕДОД в рамках Федерального проекта «Профессионалитет»;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Проект «Студенческая медиастудия «ФЛИН»» Медиапрактикум «Улучшай» (ФГБОУ ВО «Югорский государственный университет»; ООО «Газпромнефть-Хантос» г.Ханты-Мансийск);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Мероприятия серии деловых завтраков с амбассадорами Профессионалитета «Мы ПРОФИ!»;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Городской фестиваль команд КВН (КДК «Юность»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Посвящение в студенты (НК «НОРД», МБУК «Центр национальных культур»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Интеллектуальная игра «Освобождение Донбасса. История и современность». Юношеская библиотека МБУ «ЦБС г. Макеевки» совместно с МБУК «Городская библиотека» г. Нефтеюганска;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lastRenderedPageBreak/>
        <w:t>– Организация проведения акций активистами Студенческого совета филиала по оказанию гуманитарной помощи для военнослужащих и мирных жителей в зоне СВО;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Организация проведения акций активистами Студенческого совета филиала по оказанию помощи для детей детских домов;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Оказание помощи волонтерам Нефтеюганска «Тепло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для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солдата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Z» для военных в зоне СВО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 (Мастерская по плетению маскировочных сетей);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Организация проведения акций активистами Студенческого совета филиала в рамках Международного дня дарения книг (ежегодная акция «Книга в дар»);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Международный день родного языка (участие мероприятиях);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Церемония награждения, приуроченная ко Дню добровольцев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 (Администрация города Нефтеюганск);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Международный день добровольца в России. Беседы по группам о добровольцах-волонтерах, формирование групп волонтеров, мероприятия помощи в рамках волонтерского движения;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День Героев Отечества. Цикл мероприятий о Героях Отечества (видеоролики, сообщения, акции и др.);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Подготовка к празднованию нового года (проведение праздничных мероприятий, флешмоб новогодних поздравлений в социальных сетях и др.);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Выборы Председателя Студенческого совета Индустриального института;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«День российского студенчества. Татьянин день». Праздничное мероприятие;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– </w:t>
      </w:r>
      <w:proofErr w:type="gramStart"/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Всероссийская акция</w:t>
      </w:r>
      <w:proofErr w:type="gramEnd"/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приуроченная ко Дню студента «Счастливый билет»;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Физкультурно-массовое мероприятие в рамках проведения народного гуляния «Масленица»;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Встречи с ветеранами боевых действий, участниками СВО, волонтерами, представителями общественных движений России;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Цикл мероприятий, посвященный празднику весны и труда;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Цикл мероприятий, посвященных Дню Победы 9 мая;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– Другие мероприятия в рамках модуля «Социальное партнерство в воспитательной деятельности образовательной организации», в том числе организованные совместно с организациями, предприятиями и общероссийскими общественными движениями по поддержке в образовательной организации инициатив общественных молодежных организаций и объединений в области воспитания обучающейся молодежи: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 МБУК «Городская библиотека»,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 Центр молодежных инициатив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Нефтеюганск,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 Центр национальных культур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Нефтеюганск,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 Центральная городская библиотека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Нефтеюганск,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 РДДМ «Движения первых»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Нефтеюганск,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 Молодая Гвардия Единой России г.</w:t>
      </w:r>
      <w:r w:rsidR="007E0930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 xml:space="preserve"> </w:t>
      </w:r>
      <w:bookmarkStart w:id="0" w:name="_GoBack"/>
      <w:bookmarkEnd w:id="0"/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Нефтеюганск;</w:t>
      </w:r>
    </w:p>
    <w:p w:rsidR="00046C28" w:rsidRPr="00046C28" w:rsidRDefault="00046C28" w:rsidP="004C18A2">
      <w:pPr>
        <w:spacing w:after="0" w:line="240" w:lineRule="auto"/>
        <w:jc w:val="both"/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</w:pPr>
      <w:r w:rsidRPr="00046C28">
        <w:rPr>
          <w:rFonts w:ascii="Montserrat" w:eastAsia="Times New Roman" w:hAnsi="Montserrat" w:cs="Times New Roman"/>
          <w:color w:val="212529"/>
          <w:sz w:val="26"/>
          <w:szCs w:val="36"/>
          <w:lang w:eastAsia="ru-RU"/>
        </w:rPr>
        <w:t>- ООО «Ветераны России» РО по ХМАО Югре и других организаций, общероссийских общественных движений.</w:t>
      </w:r>
    </w:p>
    <w:p w:rsidR="00B17120" w:rsidRPr="004C18A2" w:rsidRDefault="00B17120" w:rsidP="004C18A2">
      <w:pPr>
        <w:jc w:val="both"/>
        <w:rPr>
          <w:sz w:val="12"/>
        </w:rPr>
      </w:pPr>
    </w:p>
    <w:sectPr w:rsidR="00B17120" w:rsidRPr="004C18A2" w:rsidSect="0058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28F"/>
    <w:multiLevelType w:val="multilevel"/>
    <w:tmpl w:val="A28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41B7A"/>
    <w:multiLevelType w:val="multilevel"/>
    <w:tmpl w:val="9F88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A3766"/>
    <w:multiLevelType w:val="multilevel"/>
    <w:tmpl w:val="EE6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973DF"/>
    <w:multiLevelType w:val="multilevel"/>
    <w:tmpl w:val="042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5"/>
    <w:rsid w:val="00046C28"/>
    <w:rsid w:val="00275B51"/>
    <w:rsid w:val="00473525"/>
    <w:rsid w:val="004C18A2"/>
    <w:rsid w:val="005215D4"/>
    <w:rsid w:val="005852F8"/>
    <w:rsid w:val="007E0930"/>
    <w:rsid w:val="00A73287"/>
    <w:rsid w:val="00B17120"/>
    <w:rsid w:val="00D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7FB1"/>
  <w15:chartTrackingRefBased/>
  <w15:docId w15:val="{46CC1FEC-FFBA-438F-846C-3CEAD04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5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9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1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4</cp:revision>
  <dcterms:created xsi:type="dcterms:W3CDTF">2025-10-06T10:10:00Z</dcterms:created>
  <dcterms:modified xsi:type="dcterms:W3CDTF">2025-10-06T10:24:00Z</dcterms:modified>
</cp:coreProperties>
</file>